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D18" w:rsidRDefault="002439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24399E" w:rsidRDefault="002439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24399E" w:rsidRDefault="002439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24399E" w:rsidRDefault="002439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24399E" w:rsidRDefault="00F13EF2" w:rsidP="0024399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Conceptualization of Law </w:t>
      </w:r>
    </w:p>
    <w:p w:rsidR="00295853" w:rsidRDefault="00F13EF2" w:rsidP="00F13E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Anthropologists use three approaches in explaining the concept of law. The three concepts include law as form of culture, law as problem solver, and as a form of domination. Sally Falk Moore </w:t>
      </w:r>
      <w:r w:rsidR="00295853">
        <w:rPr>
          <w:rFonts w:ascii="Times New Roman" w:hAnsi="Times New Roman" w:cs="Times New Roman"/>
          <w:sz w:val="24"/>
          <w:szCs w:val="24"/>
        </w:rPr>
        <w:t xml:space="preserve">clearly elaborate these approaches from anthropological perspective. </w:t>
      </w:r>
    </w:p>
    <w:p w:rsidR="00F13EF2" w:rsidRDefault="00295853" w:rsidP="00F13E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Law as a form of culture implies that </w:t>
      </w:r>
      <w:r w:rsidR="00D057E5">
        <w:rPr>
          <w:rFonts w:ascii="Times New Roman" w:hAnsi="Times New Roman" w:cs="Times New Roman"/>
          <w:sz w:val="24"/>
          <w:szCs w:val="24"/>
        </w:rPr>
        <w:t>it is tradition-driven and complies with the beliefs of the particular group. Traditions set accepted values, behaviors, and customs which guides the dail</w:t>
      </w:r>
      <w:r w:rsidR="00A41668">
        <w:rPr>
          <w:rFonts w:ascii="Times New Roman" w:hAnsi="Times New Roman" w:cs="Times New Roman"/>
          <w:sz w:val="24"/>
          <w:szCs w:val="24"/>
        </w:rPr>
        <w:t xml:space="preserve">y activities and beliefs of a given group. A law thus is a “combined totality” </w:t>
      </w:r>
      <w:r w:rsidR="00523D36">
        <w:rPr>
          <w:rFonts w:ascii="Times New Roman" w:hAnsi="Times New Roman" w:cs="Times New Roman"/>
          <w:sz w:val="24"/>
          <w:szCs w:val="24"/>
        </w:rPr>
        <w:t>of all the internal beliefs and values of that particular group</w:t>
      </w:r>
      <w:sdt>
        <w:sdtPr>
          <w:rPr>
            <w:rFonts w:ascii="Times New Roman" w:hAnsi="Times New Roman" w:cs="Times New Roman"/>
            <w:sz w:val="24"/>
            <w:szCs w:val="24"/>
          </w:rPr>
          <w:id w:val="1179780572"/>
          <w:citation/>
        </w:sdtPr>
        <w:sdtContent>
          <w:r w:rsidR="00CE5C5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DC3322">
            <w:rPr>
              <w:rFonts w:ascii="Times New Roman" w:hAnsi="Times New Roman" w:cs="Times New Roman"/>
              <w:sz w:val="24"/>
              <w:szCs w:val="24"/>
            </w:rPr>
            <w:instrText xml:space="preserve">CITATION Sal99 \p 96 \l 1033 </w:instrText>
          </w:r>
          <w:r w:rsidR="00CE5C5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DC3322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DC3322" w:rsidRPr="00DC3322">
            <w:rPr>
              <w:rFonts w:ascii="Times New Roman" w:hAnsi="Times New Roman" w:cs="Times New Roman"/>
              <w:noProof/>
              <w:sz w:val="24"/>
              <w:szCs w:val="24"/>
            </w:rPr>
            <w:t>(Moore, p. 96)</w:t>
          </w:r>
          <w:r w:rsidR="00CE5C5F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523D36">
        <w:rPr>
          <w:rFonts w:ascii="Times New Roman" w:hAnsi="Times New Roman" w:cs="Times New Roman"/>
          <w:sz w:val="24"/>
          <w:szCs w:val="24"/>
        </w:rPr>
        <w:t xml:space="preserve">. On the other hand, a law as form of domination denotes </w:t>
      </w:r>
      <w:r w:rsidR="009146F1">
        <w:rPr>
          <w:rFonts w:ascii="Times New Roman" w:hAnsi="Times New Roman" w:cs="Times New Roman"/>
          <w:sz w:val="24"/>
          <w:szCs w:val="24"/>
        </w:rPr>
        <w:t>it as a concept by the elite to control the population</w:t>
      </w:r>
      <w:sdt>
        <w:sdtPr>
          <w:rPr>
            <w:rFonts w:ascii="Times New Roman" w:hAnsi="Times New Roman" w:cs="Times New Roman"/>
            <w:sz w:val="24"/>
            <w:szCs w:val="24"/>
          </w:rPr>
          <w:id w:val="-1332445704"/>
          <w:citation/>
        </w:sdtPr>
        <w:sdtContent>
          <w:r w:rsidR="00DC3322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DC3322">
            <w:rPr>
              <w:rFonts w:ascii="Times New Roman" w:hAnsi="Times New Roman" w:cs="Times New Roman"/>
              <w:sz w:val="24"/>
              <w:szCs w:val="24"/>
            </w:rPr>
            <w:instrText xml:space="preserve">CITATION Sal99 \p 96 \l 1033 </w:instrText>
          </w:r>
          <w:r w:rsidR="00DC3322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DC3322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DC3322" w:rsidRPr="00DC3322">
            <w:rPr>
              <w:rFonts w:ascii="Times New Roman" w:hAnsi="Times New Roman" w:cs="Times New Roman"/>
              <w:noProof/>
              <w:sz w:val="24"/>
              <w:szCs w:val="24"/>
            </w:rPr>
            <w:t>(Moore, p. 96)</w:t>
          </w:r>
          <w:r w:rsidR="00DC3322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9146F1">
        <w:rPr>
          <w:rFonts w:ascii="Times New Roman" w:hAnsi="Times New Roman" w:cs="Times New Roman"/>
          <w:sz w:val="24"/>
          <w:szCs w:val="24"/>
        </w:rPr>
        <w:t xml:space="preserve">. The elites formulates code of conduct for their juniors and they latter have to conform or face punishment. In other words, </w:t>
      </w:r>
      <w:r w:rsidR="00022DF7">
        <w:rPr>
          <w:rFonts w:ascii="Times New Roman" w:hAnsi="Times New Roman" w:cs="Times New Roman"/>
          <w:sz w:val="24"/>
          <w:szCs w:val="24"/>
        </w:rPr>
        <w:t xml:space="preserve">laws are designed to protect the interests of the elite since they determine the accepted behaviors in the society. Finally, law as a problem solver means that it acts as arbiter between two (or </w:t>
      </w:r>
      <w:r w:rsidR="00977634">
        <w:rPr>
          <w:rFonts w:ascii="Times New Roman" w:hAnsi="Times New Roman" w:cs="Times New Roman"/>
          <w:sz w:val="24"/>
          <w:szCs w:val="24"/>
        </w:rPr>
        <w:t>more) conflicting parties. The concept appreciates the fact laws acts as accepted standard behavior in that specific community</w:t>
      </w:r>
      <w:sdt>
        <w:sdtPr>
          <w:rPr>
            <w:rFonts w:ascii="Times New Roman" w:hAnsi="Times New Roman" w:cs="Times New Roman"/>
            <w:sz w:val="24"/>
            <w:szCs w:val="24"/>
          </w:rPr>
          <w:id w:val="1331487457"/>
          <w:citation/>
        </w:sdtPr>
        <w:sdtContent>
          <w:r w:rsidR="00DC3322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DC3322">
            <w:rPr>
              <w:rFonts w:ascii="Times New Roman" w:hAnsi="Times New Roman" w:cs="Times New Roman"/>
              <w:sz w:val="24"/>
              <w:szCs w:val="24"/>
            </w:rPr>
            <w:instrText xml:space="preserve">CITATION Sal99 \p 98 \l 1033 </w:instrText>
          </w:r>
          <w:r w:rsidR="00DC3322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DC3322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DC3322" w:rsidRPr="00DC3322">
            <w:rPr>
              <w:rFonts w:ascii="Times New Roman" w:hAnsi="Times New Roman" w:cs="Times New Roman"/>
              <w:noProof/>
              <w:sz w:val="24"/>
              <w:szCs w:val="24"/>
            </w:rPr>
            <w:t>(Moore, p. 98)</w:t>
          </w:r>
          <w:r w:rsidR="00DC3322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977634">
        <w:rPr>
          <w:rFonts w:ascii="Times New Roman" w:hAnsi="Times New Roman" w:cs="Times New Roman"/>
          <w:sz w:val="24"/>
          <w:szCs w:val="24"/>
        </w:rPr>
        <w:t>. It is thus used in the determination of aggressor based on his or her activities. A person found guilty of violating the existing laws thus</w:t>
      </w:r>
      <w:r w:rsidR="000E221F">
        <w:rPr>
          <w:rFonts w:ascii="Times New Roman" w:hAnsi="Times New Roman" w:cs="Times New Roman"/>
          <w:sz w:val="24"/>
          <w:szCs w:val="24"/>
        </w:rPr>
        <w:t xml:space="preserve"> faces the consequences. Besides, the law acts to minimize conflicts since people understand accepted behavior. </w:t>
      </w:r>
    </w:p>
    <w:p w:rsidR="00EB250C" w:rsidRDefault="000E221F" w:rsidP="00EB25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Even though the three ap</w:t>
      </w:r>
      <w:r w:rsidR="00F71F2A">
        <w:rPr>
          <w:rFonts w:ascii="Times New Roman" w:hAnsi="Times New Roman" w:cs="Times New Roman"/>
          <w:sz w:val="24"/>
          <w:szCs w:val="24"/>
        </w:rPr>
        <w:t xml:space="preserve">proaches are valid conceptualization of law, each has its weaknesses. The concept of law as a form of culture fails recognize the fact that cultural practices and beliefs are dynamic and are subject of time. Besides, </w:t>
      </w:r>
      <w:r w:rsidR="009509D0">
        <w:rPr>
          <w:rFonts w:ascii="Times New Roman" w:hAnsi="Times New Roman" w:cs="Times New Roman"/>
          <w:sz w:val="24"/>
          <w:szCs w:val="24"/>
        </w:rPr>
        <w:t xml:space="preserve">a given set of laws often </w:t>
      </w:r>
      <w:r w:rsidR="009509D0">
        <w:rPr>
          <w:rFonts w:ascii="Times New Roman" w:hAnsi="Times New Roman" w:cs="Times New Roman"/>
          <w:sz w:val="24"/>
          <w:szCs w:val="24"/>
        </w:rPr>
        <w:lastRenderedPageBreak/>
        <w:t>govern people with divergent cultural background hence invalidating the approach</w:t>
      </w:r>
      <w:sdt>
        <w:sdtPr>
          <w:rPr>
            <w:rFonts w:ascii="Times New Roman" w:hAnsi="Times New Roman" w:cs="Times New Roman"/>
            <w:sz w:val="24"/>
            <w:szCs w:val="24"/>
          </w:rPr>
          <w:id w:val="-1902128054"/>
          <w:citation/>
        </w:sdtPr>
        <w:sdtContent>
          <w:r w:rsidR="00DC3322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DC3322">
            <w:rPr>
              <w:rFonts w:ascii="Times New Roman" w:hAnsi="Times New Roman" w:cs="Times New Roman"/>
              <w:sz w:val="24"/>
              <w:szCs w:val="24"/>
            </w:rPr>
            <w:instrText xml:space="preserve">CITATION Sal99 \p 98 \l 1033 </w:instrText>
          </w:r>
          <w:r w:rsidR="00DC3322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DC3322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DC3322" w:rsidRPr="00DC3322">
            <w:rPr>
              <w:rFonts w:ascii="Times New Roman" w:hAnsi="Times New Roman" w:cs="Times New Roman"/>
              <w:noProof/>
              <w:sz w:val="24"/>
              <w:szCs w:val="24"/>
            </w:rPr>
            <w:t>(Moore, p. 98)</w:t>
          </w:r>
          <w:r w:rsidR="00DC3322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9509D0">
        <w:rPr>
          <w:rFonts w:ascii="Times New Roman" w:hAnsi="Times New Roman" w:cs="Times New Roman"/>
          <w:sz w:val="24"/>
          <w:szCs w:val="24"/>
        </w:rPr>
        <w:t xml:space="preserve">. Moreover, holding law as </w:t>
      </w:r>
      <w:r w:rsidR="005504F7">
        <w:rPr>
          <w:rFonts w:ascii="Times New Roman" w:hAnsi="Times New Roman" w:cs="Times New Roman"/>
          <w:sz w:val="24"/>
          <w:szCs w:val="24"/>
        </w:rPr>
        <w:t xml:space="preserve">form of domination fails to recognize that once a regulations are enacted they deal with both the elites and non-elites. In other words, they are primarily used to create order rather than marginalize a particular segment of the population and everyone is subject to the set rules. Finally, </w:t>
      </w:r>
      <w:r w:rsidR="00FB3AA5">
        <w:rPr>
          <w:rFonts w:ascii="Times New Roman" w:hAnsi="Times New Roman" w:cs="Times New Roman"/>
          <w:sz w:val="24"/>
          <w:szCs w:val="24"/>
        </w:rPr>
        <w:t xml:space="preserve">taking law as problem-solver fail to recognize the fact that </w:t>
      </w:r>
      <w:r w:rsidR="0078156C">
        <w:rPr>
          <w:rFonts w:ascii="Times New Roman" w:hAnsi="Times New Roman" w:cs="Times New Roman"/>
          <w:sz w:val="24"/>
          <w:szCs w:val="24"/>
        </w:rPr>
        <w:t>in most cases the conflicts are due to the regulations. Thus, it is nearly impossible for rules to intervene in problems they create.</w:t>
      </w:r>
    </w:p>
    <w:p w:rsidR="0078156C" w:rsidRDefault="00EB250C" w:rsidP="00EB25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Malinowski’s conceptualization of law implies that it is a form of culture. His arguments denotes that regulations are due to the social constructs thus expectations in behavior. The social construct (mechanism) hence </w:t>
      </w:r>
      <w:r w:rsidR="006620AE">
        <w:rPr>
          <w:rFonts w:ascii="Times New Roman" w:hAnsi="Times New Roman" w:cs="Times New Roman"/>
          <w:sz w:val="24"/>
          <w:szCs w:val="24"/>
        </w:rPr>
        <w:t xml:space="preserve">influences the people’s perception and beliefs. Consequently, the population formulate laws that aligns with these beliefs and customs. </w:t>
      </w:r>
    </w:p>
    <w:p w:rsidR="00DD7649" w:rsidRDefault="00DD7649" w:rsidP="00EB25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D7649" w:rsidRDefault="00DD7649" w:rsidP="00EB25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D7649" w:rsidRDefault="00DD7649" w:rsidP="00EB25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D7649" w:rsidRDefault="00DD7649" w:rsidP="00EB25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D7649" w:rsidRDefault="00DD7649" w:rsidP="00EB25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D7649" w:rsidRDefault="00DD7649" w:rsidP="00EB25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D7649" w:rsidRDefault="00DD7649" w:rsidP="00EB25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D7649" w:rsidRDefault="00DD7649" w:rsidP="00EB25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D7649" w:rsidRDefault="00DD7649" w:rsidP="00EB25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D7649" w:rsidRDefault="00DD7649" w:rsidP="00DD764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DD7649" w:rsidRDefault="00DD7649" w:rsidP="00DD7649">
      <w:pPr>
        <w:pStyle w:val="Bibliography"/>
        <w:ind w:left="720" w:hanging="720"/>
        <w:rPr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BIBLIOGRAPHY  \l 1033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noProof/>
        </w:rPr>
        <w:t xml:space="preserve">Moore, S. F. (n.d.). Certainities Undone: Fifty Turbulent Years of Legal Anthropology, 1949-1999. </w:t>
      </w:r>
      <w:r>
        <w:rPr>
          <w:i/>
          <w:iCs/>
          <w:noProof/>
        </w:rPr>
        <w:t>The Journal of Royal Anthropological Institute, 7(1)</w:t>
      </w:r>
      <w:r>
        <w:rPr>
          <w:noProof/>
        </w:rPr>
        <w:t>.</w:t>
      </w:r>
    </w:p>
    <w:p w:rsidR="00DD7649" w:rsidRDefault="00DD7649" w:rsidP="00DD764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  <w:bookmarkStart w:id="0" w:name="_GoBack"/>
      <w:bookmarkEnd w:id="0"/>
    </w:p>
    <w:p w:rsidR="00DD7649" w:rsidRDefault="00DD7649" w:rsidP="00EB25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22DF7" w:rsidRPr="0024399E" w:rsidRDefault="00022DF7" w:rsidP="00F13E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022DF7" w:rsidRPr="0024399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083D" w:rsidRDefault="007A083D" w:rsidP="0024399E">
      <w:pPr>
        <w:spacing w:after="0" w:line="240" w:lineRule="auto"/>
      </w:pPr>
      <w:r>
        <w:separator/>
      </w:r>
    </w:p>
  </w:endnote>
  <w:endnote w:type="continuationSeparator" w:id="0">
    <w:p w:rsidR="007A083D" w:rsidRDefault="007A083D" w:rsidP="002439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083D" w:rsidRDefault="007A083D" w:rsidP="0024399E">
      <w:pPr>
        <w:spacing w:after="0" w:line="240" w:lineRule="auto"/>
      </w:pPr>
      <w:r>
        <w:separator/>
      </w:r>
    </w:p>
  </w:footnote>
  <w:footnote w:type="continuationSeparator" w:id="0">
    <w:p w:rsidR="007A083D" w:rsidRDefault="007A083D" w:rsidP="002439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399E" w:rsidRPr="0024399E" w:rsidRDefault="0024399E" w:rsidP="0024399E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Surname </w:t>
    </w:r>
    <w:r w:rsidRPr="0024399E">
      <w:rPr>
        <w:rFonts w:ascii="Times New Roman" w:hAnsi="Times New Roman" w:cs="Times New Roman"/>
        <w:sz w:val="24"/>
        <w:szCs w:val="24"/>
      </w:rPr>
      <w:fldChar w:fldCharType="begin"/>
    </w:r>
    <w:r w:rsidRPr="0024399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24399E">
      <w:rPr>
        <w:rFonts w:ascii="Times New Roman" w:hAnsi="Times New Roman" w:cs="Times New Roman"/>
        <w:sz w:val="24"/>
        <w:szCs w:val="24"/>
      </w:rPr>
      <w:fldChar w:fldCharType="separate"/>
    </w:r>
    <w:r w:rsidR="00DD7649">
      <w:rPr>
        <w:rFonts w:ascii="Times New Roman" w:hAnsi="Times New Roman" w:cs="Times New Roman"/>
        <w:noProof/>
        <w:sz w:val="24"/>
        <w:szCs w:val="24"/>
      </w:rPr>
      <w:t>3</w:t>
    </w:r>
    <w:r w:rsidRPr="0024399E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99E"/>
    <w:rsid w:val="00022DF7"/>
    <w:rsid w:val="000E221F"/>
    <w:rsid w:val="0024399E"/>
    <w:rsid w:val="00295853"/>
    <w:rsid w:val="00523D36"/>
    <w:rsid w:val="005504F7"/>
    <w:rsid w:val="00587FFC"/>
    <w:rsid w:val="006620AE"/>
    <w:rsid w:val="00751D81"/>
    <w:rsid w:val="0078156C"/>
    <w:rsid w:val="007A083D"/>
    <w:rsid w:val="00866BCE"/>
    <w:rsid w:val="009146F1"/>
    <w:rsid w:val="009509D0"/>
    <w:rsid w:val="00977634"/>
    <w:rsid w:val="00A41668"/>
    <w:rsid w:val="00A56D18"/>
    <w:rsid w:val="00BB367F"/>
    <w:rsid w:val="00CE5C5F"/>
    <w:rsid w:val="00D057E5"/>
    <w:rsid w:val="00D93244"/>
    <w:rsid w:val="00DC3322"/>
    <w:rsid w:val="00DD7649"/>
    <w:rsid w:val="00EB250C"/>
    <w:rsid w:val="00F13EF2"/>
    <w:rsid w:val="00F71F2A"/>
    <w:rsid w:val="00FB3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22A56CC-044D-4505-8C3C-525F0E11E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39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399E"/>
  </w:style>
  <w:style w:type="paragraph" w:styleId="Footer">
    <w:name w:val="footer"/>
    <w:basedOn w:val="Normal"/>
    <w:link w:val="FooterChar"/>
    <w:uiPriority w:val="99"/>
    <w:unhideWhenUsed/>
    <w:rsid w:val="002439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399E"/>
  </w:style>
  <w:style w:type="paragraph" w:styleId="Bibliography">
    <w:name w:val="Bibliography"/>
    <w:basedOn w:val="Normal"/>
    <w:next w:val="Normal"/>
    <w:uiPriority w:val="37"/>
    <w:unhideWhenUsed/>
    <w:rsid w:val="00DD76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0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Sal99</b:Tag>
    <b:SourceType>JournalArticle</b:SourceType>
    <b:Guid>{2A6204CD-CE2A-44A9-A47E-14F5EF48E03D}</b:Guid>
    <b:Author>
      <b:Author>
        <b:NameList>
          <b:Person>
            <b:Last>Moore</b:Last>
            <b:First>Sally</b:First>
            <b:Middle>Falk</b:Middle>
          </b:Person>
        </b:NameList>
      </b:Author>
    </b:Author>
    <b:Title>Certainities Undone: Fifty Turbulent Years of Legal Anthropology, 1949-1999</b:Title>
    <b:JournalName>The Journal of Royal Anthropological Institute, 7(1)</b:JournalName>
    <b:RefOrder>1</b:RefOrder>
  </b:Source>
</b:Sources>
</file>

<file path=customXml/itemProps1.xml><?xml version="1.0" encoding="utf-8"?>
<ds:datastoreItem xmlns:ds="http://schemas.openxmlformats.org/officeDocument/2006/customXml" ds:itemID="{1F2DECCD-DB75-4D6A-B2B5-DC09CE026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3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papa</dc:creator>
  <cp:keywords/>
  <dc:description/>
  <cp:lastModifiedBy>papa</cp:lastModifiedBy>
  <cp:revision>15</cp:revision>
  <dcterms:created xsi:type="dcterms:W3CDTF">2019-01-30T08:28:00Z</dcterms:created>
  <dcterms:modified xsi:type="dcterms:W3CDTF">2019-01-31T05:22:00Z</dcterms:modified>
</cp:coreProperties>
</file>